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4" w:rsidRPr="008E6E84" w:rsidRDefault="008E6E84" w:rsidP="008E6E84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Have You Been Victimized </w:t>
      </w:r>
      <w:r w:rsidR="000B76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</w:t>
      </w:r>
      <w:r w:rsidRPr="008E6E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y Your PPO Contract - You May Not Be Aware! 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UNCOVER THE SECRET – PPO Plans Do Not Want You </w:t>
      </w:r>
      <w:r w:rsidR="000B76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 Know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!  </w:t>
      </w:r>
      <w:r w:rsidR="000B76F7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It is preventing your practice from collecting 24% - 43% more in your claim reimbursements</w:t>
      </w:r>
      <w:r w:rsidR="000B76F7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.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I recently received an email from an attorney friend of mine containing a </w:t>
      </w:r>
      <w:r w:rsidRPr="008E6E84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Letter </w:t>
      </w:r>
      <w:r w:rsidR="00A77203" w:rsidRPr="00A77203">
        <w:rPr>
          <w:rFonts w:ascii="Calibri" w:eastAsia="Times New Roman" w:hAnsi="Calibri" w:cs="Calibri"/>
          <w:i/>
          <w:color w:val="000000"/>
          <w:sz w:val="24"/>
          <w:szCs w:val="24"/>
        </w:rPr>
        <w:t>o</w:t>
      </w:r>
      <w:r w:rsidRPr="008E6E84">
        <w:rPr>
          <w:rFonts w:ascii="Calibri" w:eastAsia="Times New Roman" w:hAnsi="Calibri" w:cs="Calibri"/>
          <w:i/>
          <w:color w:val="000000"/>
          <w:sz w:val="24"/>
          <w:szCs w:val="24"/>
        </w:rPr>
        <w:t>f Advisement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issued from Wisconsin Dental Association to it</w:t>
      </w:r>
      <w:r w:rsidR="003B59BC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members. The letter stated some dental benefit companies</w:t>
      </w:r>
      <w:r w:rsidR="005208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r w:rsidR="005208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recently amended their provider</w:t>
      </w:r>
      <w:r w:rsidR="003B59B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agreements to include provisions not previously incorporated into the original contract. My friend </w:t>
      </w:r>
      <w:r w:rsidR="003B59BC">
        <w:rPr>
          <w:rFonts w:ascii="Calibri" w:eastAsia="Times New Roman" w:hAnsi="Calibri" w:cs="Calibri"/>
          <w:color w:val="000000"/>
          <w:sz w:val="24"/>
          <w:szCs w:val="24"/>
        </w:rPr>
        <w:t>contacted me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to forewarn me that the State of Michigan may</w:t>
      </w:r>
      <w:r w:rsidR="005208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be next.  I quickly responded</w:t>
      </w:r>
      <w:r w:rsidR="003B59BC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“Wisconsin is not the only state, </w:t>
      </w:r>
      <w:r w:rsidRPr="008E6E84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Michigan and several other states have already been impacted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.”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Some of the amendments cover a variety of subjects, such as the following: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Segoe UI Emoji" w:eastAsia="Times New Roman" w:hAnsi="Segoe UI Emoji" w:cs="Segoe UI Emoji"/>
          <w:color w:val="000000"/>
          <w:sz w:val="24"/>
          <w:szCs w:val="24"/>
        </w:rPr>
        <w:t>◾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Benefit companies are now including language that indicates they may engage in a rented network in the future; even though, they do not presently engage.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Segoe UI Emoji" w:eastAsia="Times New Roman" w:hAnsi="Segoe UI Emoji" w:cs="Segoe UI Emoji"/>
          <w:color w:val="000000"/>
          <w:sz w:val="24"/>
          <w:szCs w:val="24"/>
        </w:rPr>
        <w:t>◾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A requirement to report all other contracts paying a lesser fee schedule than this specific company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Segoe UI Emoji" w:eastAsia="Times New Roman" w:hAnsi="Segoe UI Emoji" w:cs="Segoe UI Emoji"/>
          <w:color w:val="000000"/>
          <w:sz w:val="24"/>
          <w:szCs w:val="24"/>
        </w:rPr>
        <w:t>◾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A suggestion that if one dentist of a multi- dentist practice participates with a dental benefit company, all the other dentists must also be participating with that same company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Segoe UI Emoji" w:eastAsia="Times New Roman" w:hAnsi="Segoe UI Emoji" w:cs="Segoe UI Emoji"/>
          <w:color w:val="000000"/>
          <w:sz w:val="24"/>
          <w:szCs w:val="24"/>
        </w:rPr>
        <w:t>◾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A requirement that the dentist must notify patients if 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>they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choose to terminate its participation with a particular benefit company. They must also refer those patients to another provider who does contract with the said benefit company. 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What does this mean for dentist</w:t>
      </w:r>
      <w:r w:rsidR="0076372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</w:t>
      </w:r>
      <w:r w:rsidRPr="008E6E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that</w:t>
      </w:r>
      <w:r w:rsidRPr="008E6E8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PARTICIPATE</w:t>
      </w:r>
      <w:r w:rsidRPr="008E6E8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with such groups?</w:t>
      </w:r>
      <w:r w:rsidRPr="008E6E84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FF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FF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It means that they could be paid on a lesser fee schedule and 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writing off 24% - 43%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more tha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they did before.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This drastically cuts into a practice’s bottom line. 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I have a 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great example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for you to 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visualize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how these provisions can dramatically affect any dental practice.  A “fee for service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 xml:space="preserve">”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dental practice hired an associate about 3 years ago. In order to keep the associate busy, they decided to credential with only 2 PPO plans and remain out of network with the other groups.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You may be able to relate to this. The sample fee schedule illustrated on Chart 1.1 shows how the associate would be writing off an average of 45% - 52% on services rendered under these two PPO plans. The only reason they accepted these lower fee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was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 xml:space="preserve"> that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they were told the associate would have access to a large pool of patients. 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color w:val="000000"/>
          <w:sz w:val="20"/>
          <w:szCs w:val="20"/>
        </w:rPr>
        <w:t xml:space="preserve">Chart </w:t>
      </w:r>
      <w:proofErr w:type="gramStart"/>
      <w:r w:rsidRPr="008E6E84">
        <w:rPr>
          <w:rFonts w:ascii="Calibri" w:eastAsia="Times New Roman" w:hAnsi="Calibri" w:cs="Calibri"/>
          <w:color w:val="000000"/>
          <w:sz w:val="20"/>
          <w:szCs w:val="20"/>
        </w:rPr>
        <w:t>1.1 :</w:t>
      </w:r>
      <w:proofErr w:type="gramEnd"/>
      <w:r w:rsidRPr="008E6E84">
        <w:rPr>
          <w:rFonts w:ascii="Calibri" w:eastAsia="Times New Roman" w:hAnsi="Calibri" w:cs="Calibri"/>
          <w:color w:val="000000"/>
          <w:sz w:val="20"/>
          <w:szCs w:val="20"/>
        </w:rPr>
        <w:t xml:space="preserve"> Comparison Between Standard Fee and PPO Fee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>If you could only imag</w:t>
      </w:r>
      <w:r w:rsidR="00763728">
        <w:rPr>
          <w:rFonts w:ascii="Calibri" w:eastAsia="Times New Roman" w:hAnsi="Calibri" w:cs="Calibri"/>
          <w:color w:val="000000"/>
          <w:sz w:val="24"/>
          <w:szCs w:val="24"/>
        </w:rPr>
        <w:t>ine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the shock on the doctor/owner’s face when she was  informed their associate was considered in-network with  5 other dental groups, as a result of their contract with the original 2 groups.  Simply stated, the associate is under a total of 7 dental benefit groups being paid on the reduced fee agreed upon with the original 2 groups they enlisted with. </w:t>
      </w:r>
      <w:r w:rsidRPr="008E6E8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67660" cy="1151255"/>
            <wp:effectExtent l="0" t="0" r="8890" b="0"/>
            <wp:docPr id="1" name="Picture 1" descr="https://lh6.googleusercontent.com/KBwusgkeKD45p3ZCdtBdoCedDx_obygkNqpYyXj9haeDox1tT7qCc62lLUYh5zBa7g1tOQGs6XY09BoFpcIigdZS22a4ppcoySK8y6fsMetwc3s4YBueoVTBaYktkBClZwIh5k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BwusgkeKD45p3ZCdtBdoCedDx_obygkNqpYyXj9haeDox1tT7qCc62lLUYh5zBa7g1tOQGs6XY09BoFpcIigdZS22a4ppcoySK8y6fsMetwc3s4YBueoVTBaYktkBClZwIh5k2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Are you currently a Victim?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You already may be a Victim or a potential victim if you can answer yes to any of the questions posted below.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gramStart"/>
      <w:r w:rsidRPr="008E6E84">
        <w:rPr>
          <w:rFonts w:ascii="Segoe UI Symbol" w:eastAsia="Times New Roman" w:hAnsi="Segoe UI Symbol" w:cs="Segoe UI Symbol"/>
          <w:color w:val="000000"/>
          <w:sz w:val="24"/>
          <w:szCs w:val="24"/>
        </w:rPr>
        <w:t>❐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</w:t>
      </w:r>
      <w:r w:rsidRPr="008E6E84">
        <w:rPr>
          <w:rFonts w:ascii="Calibri" w:eastAsia="Times New Roman" w:hAnsi="Calibri" w:cs="Calibri"/>
          <w:sz w:val="24"/>
          <w:szCs w:val="24"/>
        </w:rPr>
        <w:t>Is</w:t>
      </w:r>
      <w:proofErr w:type="gramEnd"/>
      <w:r w:rsidRPr="008E6E84">
        <w:rPr>
          <w:rFonts w:ascii="Calibri" w:eastAsia="Times New Roman" w:hAnsi="Calibri" w:cs="Calibri"/>
          <w:sz w:val="24"/>
          <w:szCs w:val="24"/>
        </w:rPr>
        <w:t xml:space="preserve"> Your practice currently in network with various PPO plans and writing off over 32% from    </w:t>
      </w:r>
      <w:r w:rsidRPr="008E6E84">
        <w:rPr>
          <w:rFonts w:ascii="Calibri" w:eastAsia="Times New Roman" w:hAnsi="Calibri" w:cs="Calibri"/>
          <w:sz w:val="24"/>
          <w:szCs w:val="24"/>
        </w:rPr>
        <w:br/>
        <w:t xml:space="preserve">      your standard fees?</w:t>
      </w:r>
      <w:r w:rsidRPr="008E6E84">
        <w:rPr>
          <w:rFonts w:ascii="Calibri" w:eastAsia="Times New Roman" w:hAnsi="Calibri" w:cs="Calibri"/>
          <w:sz w:val="24"/>
          <w:szCs w:val="24"/>
        </w:rPr>
        <w:br/>
      </w:r>
      <w:r w:rsidRPr="008E6E84">
        <w:rPr>
          <w:rFonts w:ascii="Segoe UI Symbol" w:eastAsia="Times New Roman" w:hAnsi="Segoe UI Symbol" w:cs="Segoe UI Symbol"/>
          <w:sz w:val="24"/>
          <w:szCs w:val="24"/>
        </w:rPr>
        <w:t>❐</w:t>
      </w:r>
      <w:r w:rsidRPr="008E6E84">
        <w:rPr>
          <w:rFonts w:ascii="Calibri" w:eastAsia="Times New Roman" w:hAnsi="Calibri" w:cs="Calibri"/>
          <w:sz w:val="24"/>
          <w:szCs w:val="24"/>
        </w:rPr>
        <w:t xml:space="preserve">  If you are a single provider, are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the EOB’s being paid on a different fee schedule that you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     anticipated?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gramStart"/>
      <w:r w:rsidRPr="008E6E84">
        <w:rPr>
          <w:rFonts w:ascii="Segoe UI Symbol" w:eastAsia="Times New Roman" w:hAnsi="Segoe UI Symbol" w:cs="Segoe UI Symbol"/>
          <w:color w:val="000000"/>
          <w:sz w:val="24"/>
          <w:szCs w:val="24"/>
        </w:rPr>
        <w:t>❐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If</w:t>
      </w:r>
      <w:proofErr w:type="gramEnd"/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you are practice with multiple providers, are the EOB’s being paid differently for each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     associate from the same dental benefit company?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Segoe UI Symbol" w:eastAsia="Times New Roman" w:hAnsi="Segoe UI Symbol" w:cs="Segoe UI Symbol"/>
          <w:color w:val="000000"/>
          <w:sz w:val="24"/>
          <w:szCs w:val="24"/>
        </w:rPr>
        <w:t>❐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 Already in a variety of plans and not certain if your practice has been affected?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Segoe UI Symbol" w:eastAsia="Times New Roman" w:hAnsi="Segoe UI Symbol" w:cs="Segoe UI Symbol"/>
          <w:color w:val="000000"/>
          <w:sz w:val="24"/>
          <w:szCs w:val="24"/>
        </w:rPr>
        <w:t>❐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 Are you looking to purchase a practice signed up with a variety of dental benefit groups?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proofErr w:type="gramStart"/>
      <w:r w:rsidRPr="008E6E84">
        <w:rPr>
          <w:rFonts w:ascii="Segoe UI Symbol" w:eastAsia="Times New Roman" w:hAnsi="Segoe UI Symbol" w:cs="Segoe UI Symbol"/>
          <w:color w:val="000000"/>
          <w:sz w:val="24"/>
          <w:szCs w:val="24"/>
        </w:rPr>
        <w:t>❐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Are</w:t>
      </w:r>
      <w:proofErr w:type="gramEnd"/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you a dentist looking to join a group that is signed up with a variety of Dental benefit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     groups? 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 Should you do if you feel you are a Victim or potential Victim</w:t>
      </w:r>
      <w:r w:rsidR="007C51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8E6E8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✔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Review the dental benefit group contract carefully and see if there are any provisions cited</w:t>
      </w:r>
      <w:r w:rsidR="000748F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>before you join.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✔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Identify the type of contract the providers are in- network; direct, rented or 3rd party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   payor.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E6E8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✔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Review every EOB and make sure it is being paid on the fee schedule you expected it to be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   paid on.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8E6E84" w:rsidRPr="008E6E84" w:rsidRDefault="008E6E84" w:rsidP="008E6E84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t>✔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Check patient's eligibility prior to their visit and ask the insurance representative what fee </w:t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     schedule the patients plan will be paid on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</w:t>
      </w:r>
    </w:p>
    <w:p w:rsidR="00C86C5E" w:rsidRDefault="008E6E84" w:rsidP="00C86C5E">
      <w:pPr>
        <w:shd w:val="clear" w:color="auto" w:fill="FFFFFF"/>
        <w:spacing w:after="240" w:line="288" w:lineRule="atLeast"/>
        <w:rPr>
          <w:rFonts w:ascii="Calibri" w:eastAsia="Times New Roman" w:hAnsi="Calibri" w:cs="Calibri"/>
          <w:color w:val="0000FF"/>
          <w:sz w:val="24"/>
          <w:szCs w:val="24"/>
        </w:rPr>
      </w:pPr>
      <w:r w:rsidRPr="008E6E8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</w:rPr>
        <w:lastRenderedPageBreak/>
        <w:t>✔</w:t>
      </w:r>
      <w:r w:rsidRPr="008E6E84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color w:val="0000FF"/>
          <w:sz w:val="24"/>
          <w:szCs w:val="24"/>
        </w:rPr>
        <w:t xml:space="preserve">Do you feel you or your practice has become a victim of the Insurance game? Are you tired of </w:t>
      </w:r>
      <w:r w:rsidRPr="008E6E84">
        <w:rPr>
          <w:rFonts w:ascii="Calibri" w:eastAsia="Times New Roman" w:hAnsi="Calibri" w:cs="Calibri"/>
          <w:color w:val="0000FF"/>
          <w:sz w:val="24"/>
          <w:szCs w:val="24"/>
        </w:rPr>
        <w:br/>
        <w:t xml:space="preserve">    feeling you have no other choices?</w:t>
      </w:r>
      <w:r w:rsidR="00301009">
        <w:rPr>
          <w:rFonts w:ascii="Calibri" w:eastAsia="Times New Roman" w:hAnsi="Calibri" w:cs="Calibri"/>
          <w:color w:val="0000FF"/>
          <w:sz w:val="24"/>
          <w:szCs w:val="24"/>
        </w:rPr>
        <w:t xml:space="preserve"> </w:t>
      </w:r>
      <w:r w:rsidR="00C86C5E">
        <w:rPr>
          <w:rFonts w:ascii="Calibri" w:eastAsia="Times New Roman" w:hAnsi="Calibri" w:cs="Calibri"/>
          <w:color w:val="0000FF"/>
          <w:sz w:val="24"/>
          <w:szCs w:val="24"/>
        </w:rPr>
        <w:br/>
      </w:r>
    </w:p>
    <w:p w:rsidR="008E6E84" w:rsidRPr="008E6E84" w:rsidRDefault="008E6E84" w:rsidP="00C86C5E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4">
        <w:rPr>
          <w:rFonts w:ascii="Calibri" w:eastAsia="Times New Roman" w:hAnsi="Calibri" w:cs="Calibri"/>
          <w:color w:val="0000FF"/>
          <w:sz w:val="24"/>
          <w:szCs w:val="24"/>
        </w:rPr>
        <w:t>Visit the following l</w:t>
      </w:r>
      <w:r w:rsidR="00C86C5E">
        <w:rPr>
          <w:rFonts w:ascii="Calibri" w:eastAsia="Times New Roman" w:hAnsi="Calibri" w:cs="Calibri"/>
          <w:color w:val="0000FF"/>
          <w:sz w:val="24"/>
          <w:szCs w:val="24"/>
        </w:rPr>
        <w:t xml:space="preserve">ink and obtain a complimentary </w:t>
      </w:r>
      <w:r w:rsidRPr="008E6E84">
        <w:rPr>
          <w:rFonts w:ascii="Calibri" w:eastAsia="Times New Roman" w:hAnsi="Calibri" w:cs="Calibri"/>
          <w:color w:val="0000FF"/>
          <w:sz w:val="24"/>
          <w:szCs w:val="24"/>
        </w:rPr>
        <w:t xml:space="preserve">evaluation by a Strategic </w:t>
      </w:r>
      <w:proofErr w:type="gramStart"/>
      <w:r w:rsidRPr="008E6E84">
        <w:rPr>
          <w:rFonts w:ascii="Calibri" w:eastAsia="Times New Roman" w:hAnsi="Calibri" w:cs="Calibri"/>
          <w:color w:val="0000FF"/>
          <w:sz w:val="24"/>
          <w:szCs w:val="24"/>
        </w:rPr>
        <w:t>Practice  Solutions</w:t>
      </w:r>
      <w:proofErr w:type="gramEnd"/>
      <w:r w:rsidRPr="008E6E84">
        <w:rPr>
          <w:rFonts w:ascii="Calibri" w:eastAsia="Times New Roman" w:hAnsi="Calibri" w:cs="Calibri"/>
          <w:color w:val="0000FF"/>
          <w:sz w:val="24"/>
          <w:szCs w:val="24"/>
        </w:rPr>
        <w:t xml:space="preserve"> Representative and walk away with </w:t>
      </w:r>
      <w:r w:rsidRPr="008E6E84">
        <w:rPr>
          <w:rFonts w:ascii="Calibri" w:eastAsia="Times New Roman" w:hAnsi="Calibri" w:cs="Calibri"/>
          <w:color w:val="FF0000"/>
          <w:sz w:val="24"/>
          <w:szCs w:val="24"/>
        </w:rPr>
        <w:t>at least 2 actionable items specific to your situation.</w:t>
      </w:r>
      <w:r w:rsidRPr="008E6E84">
        <w:rPr>
          <w:rFonts w:ascii="Calibri" w:eastAsia="Times New Roman" w:hAnsi="Calibri" w:cs="Calibri"/>
          <w:color w:val="FF0000"/>
          <w:sz w:val="24"/>
          <w:szCs w:val="24"/>
        </w:rPr>
        <w:br/>
      </w:r>
      <w:r w:rsidRPr="008E6E84">
        <w:rPr>
          <w:rFonts w:ascii="Calibri" w:eastAsia="Times New Roman" w:hAnsi="Calibri" w:cs="Calibri"/>
          <w:color w:val="000000"/>
          <w:sz w:val="24"/>
          <w:szCs w:val="24"/>
        </w:rPr>
        <w:br/>
      </w:r>
      <w:hyperlink r:id="rId6" w:history="1">
        <w:proofErr w:type="gramStart"/>
        <w:r w:rsidR="00C86C5E">
          <w:rPr>
            <w:rStyle w:val="Hyperlink"/>
            <w:rFonts w:ascii="Arial" w:hAnsi="Arial" w:cs="Arial"/>
            <w:color w:val="1155CC"/>
          </w:rPr>
          <w:t>www</w:t>
        </w:r>
        <w:proofErr w:type="gramEnd"/>
        <w:r w:rsidR="00C86C5E">
          <w:rPr>
            <w:rStyle w:val="Hyperlink"/>
            <w:rFonts w:ascii="Arial" w:hAnsi="Arial" w:cs="Arial"/>
            <w:color w:val="1155CC"/>
          </w:rPr>
          <w:t xml:space="preserve">. </w:t>
        </w:r>
        <w:proofErr w:type="gramStart"/>
        <w:r w:rsidR="00C86C5E">
          <w:rPr>
            <w:rStyle w:val="Hyperlink"/>
            <w:rFonts w:ascii="Arial" w:hAnsi="Arial" w:cs="Arial"/>
            <w:color w:val="1155CC"/>
          </w:rPr>
          <w:t>strategicpracticesolution.com/insurance</w:t>
        </w:r>
        <w:proofErr w:type="gramEnd"/>
      </w:hyperlink>
      <w:bookmarkStart w:id="0" w:name="_GoBack"/>
      <w:bookmarkEnd w:id="0"/>
      <w:r w:rsidRPr="008E6E84">
        <w:rPr>
          <w:rFonts w:ascii="Calibri" w:eastAsia="Times New Roman" w:hAnsi="Calibri" w:cs="Calibri"/>
          <w:color w:val="000000"/>
          <w:sz w:val="24"/>
          <w:szCs w:val="24"/>
        </w:rPr>
        <w:t xml:space="preserve">                               </w:t>
      </w:r>
      <w:r w:rsidR="00C86C5E"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E6E8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</w:p>
    <w:p w:rsidR="008E6E84" w:rsidRDefault="008E6E84"/>
    <w:sectPr w:rsidR="008E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4"/>
    <w:rsid w:val="000748F2"/>
    <w:rsid w:val="000B76F7"/>
    <w:rsid w:val="001703FE"/>
    <w:rsid w:val="00301009"/>
    <w:rsid w:val="003B59BC"/>
    <w:rsid w:val="004122CA"/>
    <w:rsid w:val="004301AC"/>
    <w:rsid w:val="005208FD"/>
    <w:rsid w:val="00763728"/>
    <w:rsid w:val="007C51D6"/>
    <w:rsid w:val="008E6E84"/>
    <w:rsid w:val="009F5AE2"/>
    <w:rsid w:val="00A77203"/>
    <w:rsid w:val="00C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6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6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tegicpracticesolution.com/insur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Sebastian</cp:lastModifiedBy>
  <cp:revision>2</cp:revision>
  <dcterms:created xsi:type="dcterms:W3CDTF">2017-12-26T18:57:00Z</dcterms:created>
  <dcterms:modified xsi:type="dcterms:W3CDTF">2017-12-26T18:57:00Z</dcterms:modified>
</cp:coreProperties>
</file>